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EBA" w:rsidRPr="00953EBA" w:rsidRDefault="00953EBA" w:rsidP="00953EBA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Бухгалтерский учет и временная стоимость денег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бухгалтерском учете используется понятие дисконтированной стоимости, напр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мер, при оценке операций по аренде или финансовых вложений, длительный период врем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ни.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времени и денег:</w:t>
      </w:r>
    </w:p>
    <w:p w:rsidR="00953EBA" w:rsidRPr="00953EBA" w:rsidRDefault="00953EBA" w:rsidP="00953EBA">
      <w:pPr>
        <w:widowControl w:val="0"/>
        <w:numPr>
          <w:ilvl w:val="0"/>
          <w:numId w:val="2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деньги тратятся с целью получения прибыли;</w:t>
      </w:r>
    </w:p>
    <w:p w:rsidR="00953EBA" w:rsidRPr="00953EBA" w:rsidRDefault="00953EBA" w:rsidP="00953EBA">
      <w:pPr>
        <w:widowControl w:val="0"/>
        <w:numPr>
          <w:ilvl w:val="0"/>
          <w:numId w:val="2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вложения должны давать дополнительную прибыль или экономию, чтобы оправдать эти траты. О</w:t>
      </w:r>
      <w:bookmarkStart w:id="0" w:name="_GoBack"/>
      <w:bookmarkEnd w:id="0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днако, мы должны отметить, что величина прибыли или д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хода должна быть достаточно высокой для того чтобы окупить вложения;</w:t>
      </w:r>
    </w:p>
    <w:p w:rsidR="00953EBA" w:rsidRPr="00953EBA" w:rsidRDefault="00953EBA" w:rsidP="00953EBA">
      <w:pPr>
        <w:widowControl w:val="0"/>
        <w:numPr>
          <w:ilvl w:val="0"/>
          <w:numId w:val="2"/>
        </w:numPr>
        <w:tabs>
          <w:tab w:val="num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вложения можно считать эффективными в том случае если они дают как минимум такую прибыль или такой доход, уровень которого компенсируется инвестору продолжительность отрезка времени, течение которого он должен ждать сто получения.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при оценке программ финансовых вложений, необходимо устан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вить, дадут ли финансовые вложения достаточную прибыль с учетом их разновременн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сти. Метод дисконтирования денежных потоков – это метод оценки, который принимает в расчет изм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нение стоимости денег во времени.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бухгалтерского учета и бизнеса понятия сложного процента, аннуитета и приведенной стоимости используются при принятии индивидуальных инвестиционных и финансовых решений. Покупая автомобиль или дом, планируя пенсионные отчисления и оценивая, альтернативные инвестиции вам нужно будет понимать суть временно, стоим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 денег.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Проценты – это доход от предоставления капитала в долг в различны формах (сс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ды, кредиты и т.п.), либо от инвестиций производственного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финансового характера.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Проценты бывают: простые и сложные.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Проценты, которые применяются к одной и той же первоначальной денежной су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ме в течение всего периода начисления, называются простыми.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Сложные проценты – проценты, полученные на реинвестированные проценты, то есть процент, выплачиваемый по ссуде или финансовому вложению, присоединяется к основной сумме, в результате чего проценты выплачиваются и на основную сумму, и на полученные проценты.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Например. Вы вложили 1000 тенге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 «А», где они заработают – простой 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 9 % в год, и 1000 тенге – в Банк «Б», где на них ежегодно будет начисляться сложный 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 9 %. Предположим, что в обоих случаях вы не будете забирать проценты в течение трех лет с момента вклада. Пример по начислению простых и сложных процентов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таблицей 12.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12 – Пример начисления простых и сложных процентов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тенге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83"/>
        <w:gridCol w:w="1450"/>
        <w:gridCol w:w="1772"/>
        <w:gridCol w:w="272"/>
        <w:gridCol w:w="1705"/>
        <w:gridCol w:w="1318"/>
        <w:gridCol w:w="1571"/>
      </w:tblGrid>
      <w:tr w:rsidR="00953EBA" w:rsidRPr="00953EBA" w:rsidTr="00EB0914">
        <w:trPr>
          <w:trHeight w:val="317"/>
        </w:trPr>
        <w:tc>
          <w:tcPr>
            <w:tcW w:w="4705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Банк «А»</w:t>
            </w:r>
          </w:p>
        </w:tc>
        <w:tc>
          <w:tcPr>
            <w:tcW w:w="27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9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Банк «Б»</w:t>
            </w:r>
          </w:p>
        </w:tc>
      </w:tr>
      <w:tr w:rsidR="00953EBA" w:rsidRPr="00953EBA" w:rsidTr="00EB0914">
        <w:trPr>
          <w:trHeight w:val="317"/>
        </w:trPr>
        <w:tc>
          <w:tcPr>
            <w:tcW w:w="1483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Вычисление простого процента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Простой процент</w:t>
            </w:r>
          </w:p>
        </w:tc>
        <w:tc>
          <w:tcPr>
            <w:tcW w:w="1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Накопленное сальдо на к</w:t>
            </w: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нец года</w:t>
            </w:r>
          </w:p>
        </w:tc>
        <w:tc>
          <w:tcPr>
            <w:tcW w:w="27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Вычисление сложного процента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Сложный процент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Накопленное сальдо на конец года</w:t>
            </w:r>
          </w:p>
        </w:tc>
      </w:tr>
      <w:tr w:rsidR="00953EBA" w:rsidRPr="00953EBA" w:rsidTr="00EB0914">
        <w:tc>
          <w:tcPr>
            <w:tcW w:w="1483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1000·9 %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1000·9 %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1090,00</w:t>
            </w:r>
          </w:p>
        </w:tc>
      </w:tr>
      <w:tr w:rsidR="00953EBA" w:rsidRPr="00953EBA" w:rsidTr="00EB0914">
        <w:tc>
          <w:tcPr>
            <w:tcW w:w="1483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1000·9 %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1180,00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1090·9 %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98,10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1188,10</w:t>
            </w:r>
          </w:p>
        </w:tc>
      </w:tr>
      <w:tr w:rsidR="00953EBA" w:rsidRPr="00953EBA" w:rsidTr="00EB0914">
        <w:tc>
          <w:tcPr>
            <w:tcW w:w="1483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1000·9 %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7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1270,00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год</w:t>
            </w:r>
          </w:p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1188·9 %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106,93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1295,03</w:t>
            </w:r>
          </w:p>
        </w:tc>
      </w:tr>
      <w:tr w:rsidR="00953EBA" w:rsidRPr="00953EBA" w:rsidTr="00EB0914">
        <w:tc>
          <w:tcPr>
            <w:tcW w:w="1483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270,00</w:t>
            </w:r>
          </w:p>
        </w:tc>
        <w:tc>
          <w:tcPr>
            <w:tcW w:w="177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295,03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3EBA" w:rsidRPr="00953EBA" w:rsidTr="00EB0914">
        <w:trPr>
          <w:trHeight w:val="461"/>
        </w:trPr>
        <w:tc>
          <w:tcPr>
            <w:tcW w:w="9571" w:type="dxa"/>
            <w:gridSpan w:val="7"/>
            <w:shd w:val="clear" w:color="auto" w:fill="auto"/>
            <w:vAlign w:val="center"/>
          </w:tcPr>
          <w:p w:rsidR="00953EBA" w:rsidRPr="00953EBA" w:rsidRDefault="00953EBA" w:rsidP="00EB09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53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Разница 25,03</w:t>
            </w:r>
          </w:p>
        </w:tc>
      </w:tr>
    </w:tbl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Очевидно, что если бы вы имели выбор между инвестированием своих денег под 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стые или сложные проценты, вы выбрали бы сложные проценты при прочих равных услов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ях (особенно при условии равного риска). В примере начисление сложных проце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дает дополнительный доход в сумме 25,03 тенге.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Вычисление сложных процентов процесс, обратный дисконтированию, так как при помощи сложных процентов определяется будущая стоимость имеющейся в настоящее вр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мя денежной наличности.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сложных процентов используются при расчете будущей приведенной (т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кущей или дисконтированной) стоимости денежных потоков.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Будущая стоимость – стоимость в будущем инвестированных сейчас денежных средств.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Приведенная стоимость – стоимость сейчас (в настоящее время) будущей суммы или сумм, дисконтированных по сложному проценту.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найти будущую стоимость единовременной суммы нужно использ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формулу 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15289E" wp14:editId="0AC3EA60">
            <wp:extent cx="1228725" cy="228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(1)</w:t>
      </w: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FV – будущая стоимость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PV – приведенная стоимость (основная или единовременная сумма)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FVF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n,i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фактор будущей стоимости для n периодов при процентной ставке i, которая определяется по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.75pt" o:ole="">
            <v:imagedata r:id="rId7" o:title=""/>
          </v:shape>
          <o:OLEObject Type="Embed" ProgID="Equation.3" ShapeID="_x0000_i1025" DrawAspect="Content" ObjectID="_1642681320" r:id="rId8"/>
        </w:object>
      </w:r>
      <w:r w:rsidRPr="00953EBA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700" w:dyaOrig="420">
          <v:shape id="_x0000_i1026" type="#_x0000_t75" style="width:84.75pt;height:21pt" o:ole="">
            <v:imagedata r:id="rId9" o:title=""/>
          </v:shape>
          <o:OLEObject Type="Embed" ProgID="Equation.3" ShapeID="_x0000_i1026" DrawAspect="Content" ObjectID="_1642681321" r:id="rId10"/>
        </w:objec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(2)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какова будущая стоимость 50 000 тенге, инвестированных на 5 лет под 11 % начисляемых ежегодно.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50000∙(1+0,11)∙5 = 50000∙1,68506 = 84253 тенге.</w:t>
      </w: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определения фактора будущей стоимости 1,68506 можно, использовать таблицу А.1 приложения 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Приведенная стоимость – это сумма, которую необходимо инвестировать сейчас, чт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бы получить данную будущую стоимость. Приведенная стоимость всегда меньше данной б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дущей стоимости, потому что процент накапливается па приведенную (текущую) стоимость вплоть до данного момента в будущем. Определяя будущую стоимость, мы двигаемся вперед по времени, используя процесс накопления; определяя приведенную стоимость, мы двигае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назад во времени, используя процесс дисконтирования.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Приведенная стоимость любой единовременной суммы (будущая стоимость) вычи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ляется по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032877" wp14:editId="29340A90">
            <wp:extent cx="1219200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(3)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PV = приведенная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FV = будущая стоимость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PVFn,i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фактор приведенной стоимости для n периодов при процентной ставке i, который определяется по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860C08" wp14:editId="4D8860F4">
            <wp:extent cx="1019175" cy="4191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(4)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какова приведенная стоимость 84 253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тенге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будут получены или выплачены через 5 лет, дисконтированных по 11 % начисляемых ежегодно?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84253∙(1/(1+0,11)∙5) = 84253∙0,59345=50000 тенге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 приведенной стоимости 0,59345 определяется по таблице А.2 приложения 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большинстве современных коммерческих операций подразумеваю, не разовые пл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тежи, а последовательность денежных поступлений (или наоборот, выплат) в течение опр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деленного периода. Это может быть серия доходов и расходов некоторого предприятия, 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гулярные или нерегулярные взносы, создания разного рода фондов и т.д. Такая последов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тельность называется потоком платежей.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Аннуитет (или финансовая рента) – ноток однонаправленных платежей с равными 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тервалами между последовательными платежами в течение определенного количества лет.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Аннуитет по определению требует, чтобы:</w:t>
      </w:r>
    </w:p>
    <w:p w:rsidR="00953EBA" w:rsidRPr="00953EBA" w:rsidRDefault="00953EBA" w:rsidP="00953EBA">
      <w:pPr>
        <w:widowControl w:val="0"/>
        <w:numPr>
          <w:ilvl w:val="0"/>
          <w:numId w:val="1"/>
        </w:numPr>
        <w:tabs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периодические выплаты или поступления (называемые рентами) всегда были ра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ны;</w:t>
      </w:r>
    </w:p>
    <w:p w:rsidR="00953EBA" w:rsidRPr="00953EBA" w:rsidRDefault="00953EBA" w:rsidP="00953EBA">
      <w:pPr>
        <w:widowControl w:val="0"/>
        <w:numPr>
          <w:ilvl w:val="0"/>
          <w:numId w:val="1"/>
        </w:numPr>
        <w:tabs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интервалы между рентами были равны;</w:t>
      </w:r>
    </w:p>
    <w:p w:rsidR="00953EBA" w:rsidRPr="00953EBA" w:rsidRDefault="00953EBA" w:rsidP="00953EBA">
      <w:pPr>
        <w:widowControl w:val="0"/>
        <w:numPr>
          <w:ilvl w:val="0"/>
          <w:numId w:val="1"/>
        </w:numPr>
        <w:tabs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 начисляется единожды в каждый интервал.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аннуитетов является важнейшей частью финансов математики. Она примен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при рассмотрении вопросов доходности ценных бумаг, в инвестиционном анализе и т.д. Наиболее распространенные примеры аннуитета: регулярные взносы в пенсионный фонд, погашение долгосрочного кредита, выплата процентов по ценным бумагам и т.д.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заметить, что ренты могут выплачиваться либо в начале, либо в конце каждого периода. Аннуитет, для которого платежи осуществляются в начале соответствующих 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тервалов, носит название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если же платежи осуществляются в конце интервалов, мы получаем аннуитет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(обыкновенный аннуитет) – самый ра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пространенный случай.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Будущая стоимость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вычисляется по формуле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3FC4683" wp14:editId="0029C937">
            <wp:extent cx="1800225" cy="238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(5)</w:t>
      </w: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R – периодическая рента;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FVF–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OAn,i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фактор будущей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периодов при процентной ставке i, который рассчитывается по следующей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18EA3E" wp14:editId="7CDF2D41">
            <wp:extent cx="1552575" cy="419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(6)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какова будущая стоимость пяти вкладов по 5000 тенге, производимых в конце каждого года под 12 %.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5000∙(((1+0,12)∙5–1)/0,12)=5000∙6,35285=3 1764,25 тенге.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Фактор будущей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6,35285 определяется с пом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щью таблицы А.3 приложения А. 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Предыдущий анализ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основан на предположении, что периодические ренты выплачиваются в конце каждого периода. Аннуитет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предполагает, что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периодические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 происходят в начале каждого периода. Это зн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чит, что аннуитет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накапливает процент в течение первого периода, тогда как при аннуитете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 в первом периоде не начисляется, гак как выплата не  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производится до конца этого периода. Другими словами, и существенная разница между этими двумя видами аннуитетов заключается в числе периодов накопления пр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Фактор будущей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найден путем умножения фактора будущей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один плюс процен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 ставка.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выше приведенном примере необходимо 6,35285∙(1+0,12) и вы получите 7,11519 – фактор будущей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Приведенная стоимость аннуитета – это единовременная сумма, которая при ее инв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стировании под сложный процент сегодня обеспечит ряд выплат (рент) на определенное к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личество будущих периодов. Другими словами, приведенная стоимость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приведенная стоимость ряда равных рент, выплачиваемых или пол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чаемых через равные промежутки времени.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Приведенная стоимость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по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840" w:dyaOrig="360">
          <v:shape id="_x0000_i1027" type="#_x0000_t75" style="width:141.75pt;height:18pt" o:ole="">
            <v:imagedata r:id="rId15" o:title=""/>
          </v:shape>
          <o:OLEObject Type="Embed" ProgID="Equation.3" ShapeID="_x0000_i1027" DrawAspect="Content" ObjectID="_1642681322" r:id="rId16"/>
        </w:objec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(7)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R – периодическая рента: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PVF – OA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n,i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приведенная стоимость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периодов при процентной ставке i, которая рассчитывается по формуле </w:t>
      </w:r>
    </w:p>
    <w:p w:rsidR="00953EBA" w:rsidRPr="00953EBA" w:rsidRDefault="00953EBA" w:rsidP="00953EBA">
      <w:pPr>
        <w:widowControl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D811F3" wp14:editId="34354A01">
            <wp:extent cx="1571625" cy="60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(8)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какова приведенная стоимость рентных платежей к получению по 6000 тенге в конце каждого года в течение следующих 5 лет дисконтируемых по 12 %.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6000∙3,60478=21628,68 тенге.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Фактор приведенной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по формуле или с помощью таблицы А.4 приложения 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Приведенная стоимость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обсуждении приведенной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последний пл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теж был дисконтирован на число периодов, равно количеству платежей. При определении прив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периодов дисконтирования всегда на один меньше.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Поэтому, фактор приведенной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найден путем умножения фактора приведенной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один плюс процентная ставка.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как рентные в начале периодов (такие как аренда, страховка и подписка) встреч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ются чаще, чем платежи в конце периода, то факторы приведенной стоимости аннуитета </w:t>
      </w:r>
      <w:proofErr w:type="spell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пренумерандо</w:t>
      </w:r>
      <w:proofErr w:type="spell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приведены в таблице А.5 приложения А.</w:t>
      </w:r>
    </w:p>
    <w:p w:rsidR="00953EBA" w:rsidRPr="00953EBA" w:rsidRDefault="00953EBA" w:rsidP="00953EB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компания арендовала спутник связи на 4 года с ежегодными платежами в размере 4,8 млн. тенге, выплачиваемых в начале каждого года</w:t>
      </w:r>
      <w:proofErr w:type="gramStart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акова приведенная сто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 арендного обязательства при процентной ставке 11 %.</w:t>
      </w: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BA" w:rsidRPr="00953EBA" w:rsidRDefault="00953EBA" w:rsidP="00953E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EBA">
        <w:rPr>
          <w:rFonts w:ascii="Times New Roman" w:eastAsia="Times New Roman" w:hAnsi="Times New Roman" w:cs="Times New Roman"/>
          <w:sz w:val="24"/>
          <w:szCs w:val="24"/>
          <w:lang w:eastAsia="ru-RU"/>
        </w:rPr>
        <w:t>4 800 000∙3,44372=16 529 856 тенге.</w:t>
      </w:r>
    </w:p>
    <w:p w:rsidR="00E81D26" w:rsidRPr="00953EBA" w:rsidRDefault="00E81D26">
      <w:pPr>
        <w:rPr>
          <w:rFonts w:ascii="Times New Roman" w:hAnsi="Times New Roman" w:cs="Times New Roman"/>
          <w:sz w:val="24"/>
          <w:szCs w:val="24"/>
        </w:rPr>
      </w:pPr>
    </w:p>
    <w:sectPr w:rsidR="00E81D26" w:rsidRPr="00953EBA" w:rsidSect="00953EB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A7B88"/>
    <w:multiLevelType w:val="hybridMultilevel"/>
    <w:tmpl w:val="AE0ED506"/>
    <w:lvl w:ilvl="0" w:tplc="080C1F0C">
      <w:start w:val="65535"/>
      <w:numFmt w:val="bullet"/>
      <w:lvlText w:val=""/>
      <w:lvlJc w:val="left"/>
      <w:pPr>
        <w:tabs>
          <w:tab w:val="num" w:pos="0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48324B2"/>
    <w:multiLevelType w:val="hybridMultilevel"/>
    <w:tmpl w:val="EB98DAD6"/>
    <w:lvl w:ilvl="0" w:tplc="DE5AA988">
      <w:start w:val="1"/>
      <w:numFmt w:val="bullet"/>
      <w:lvlText w:val=""/>
      <w:lvlJc w:val="left"/>
      <w:pPr>
        <w:tabs>
          <w:tab w:val="num" w:pos="1134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BA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3EBA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1480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2020-02-08T09:34:00Z</dcterms:created>
  <dcterms:modified xsi:type="dcterms:W3CDTF">2020-02-08T09:35:00Z</dcterms:modified>
</cp:coreProperties>
</file>